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144BB1" w14:textId="04F3E089" w:rsidR="000C0227" w:rsidRPr="000C0227" w:rsidRDefault="000C0227" w:rsidP="000C0227">
      <w:pPr>
        <w:pStyle w:val="Brezrazmikov"/>
        <w:jc w:val="both"/>
        <w:rPr>
          <w:rFonts w:asciiTheme="majorHAnsi" w:hAnsiTheme="majorHAnsi" w:cstheme="majorHAnsi"/>
          <w:b/>
          <w:sz w:val="28"/>
          <w:szCs w:val="28"/>
        </w:rPr>
      </w:pP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rFonts w:asciiTheme="majorHAnsi" w:hAnsiTheme="majorHAnsi" w:cstheme="majorHAnsi"/>
          <w:b/>
          <w:sz w:val="28"/>
          <w:szCs w:val="28"/>
        </w:rPr>
        <w:tab/>
      </w:r>
      <w:r>
        <w:rPr>
          <w:noProof/>
        </w:rPr>
        <w:drawing>
          <wp:inline distT="0" distB="0" distL="0" distR="0" wp14:anchorId="1AF9AA02" wp14:editId="76FBD814">
            <wp:extent cx="904875" cy="840740"/>
            <wp:effectExtent l="0" t="0" r="9525" b="0"/>
            <wp:docPr id="1" name="Slika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1"/>
                    <pic:cNvPicPr/>
                  </pic:nvPicPr>
                  <pic:blipFill>
                    <a:blip r:embed="rId7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4875" cy="84074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14:paraId="3801ED56" w14:textId="77777777" w:rsidR="000C0227" w:rsidRDefault="000C0227" w:rsidP="00076FE6">
      <w:pPr>
        <w:pStyle w:val="Brezrazmikov"/>
        <w:ind w:left="501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67964DD8" w14:textId="43A8A655" w:rsidR="00076FE6" w:rsidRPr="004652EB" w:rsidRDefault="00076FE6" w:rsidP="00076FE6">
      <w:pPr>
        <w:pStyle w:val="Brezrazmikov"/>
        <w:ind w:left="501"/>
        <w:jc w:val="both"/>
        <w:rPr>
          <w:rFonts w:asciiTheme="majorHAnsi" w:hAnsiTheme="majorHAnsi" w:cstheme="majorHAnsi"/>
          <w:b/>
          <w:sz w:val="28"/>
          <w:szCs w:val="28"/>
          <w:u w:val="single"/>
        </w:rPr>
      </w:pPr>
      <w:r w:rsidRPr="004652EB">
        <w:rPr>
          <w:rFonts w:asciiTheme="majorHAnsi" w:hAnsiTheme="majorHAnsi" w:cstheme="majorHAnsi"/>
          <w:b/>
          <w:sz w:val="28"/>
          <w:szCs w:val="28"/>
          <w:u w:val="single"/>
        </w:rPr>
        <w:t>Finančno poročilo za leto 2019</w:t>
      </w:r>
    </w:p>
    <w:p w14:paraId="0C354D56" w14:textId="77777777" w:rsidR="00076FE6" w:rsidRPr="004652EB" w:rsidRDefault="00076FE6" w:rsidP="00076FE6">
      <w:pPr>
        <w:pStyle w:val="Odstavekseznama"/>
        <w:rPr>
          <w:rFonts w:asciiTheme="majorHAnsi" w:hAnsiTheme="majorHAnsi" w:cstheme="majorHAnsi"/>
          <w:b/>
          <w:sz w:val="28"/>
          <w:szCs w:val="28"/>
          <w:u w:val="single"/>
        </w:rPr>
      </w:pPr>
    </w:p>
    <w:p w14:paraId="73E48500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Cs/>
          <w:szCs w:val="24"/>
          <w:u w:val="single"/>
        </w:rPr>
      </w:pPr>
      <w:r w:rsidRPr="008421A9">
        <w:rPr>
          <w:rFonts w:asciiTheme="majorHAnsi" w:hAnsiTheme="majorHAnsi" w:cstheme="majorHAnsi"/>
          <w:bCs/>
          <w:szCs w:val="24"/>
          <w:u w:val="single"/>
        </w:rPr>
        <w:t>Kratko pojasnilo</w:t>
      </w:r>
      <w:r>
        <w:rPr>
          <w:rFonts w:asciiTheme="majorHAnsi" w:hAnsiTheme="majorHAnsi" w:cstheme="majorHAnsi"/>
          <w:bCs/>
          <w:szCs w:val="24"/>
          <w:u w:val="single"/>
        </w:rPr>
        <w:t>:</w:t>
      </w:r>
    </w:p>
    <w:p w14:paraId="20CF4A03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Cs/>
          <w:szCs w:val="24"/>
          <w:u w:val="single"/>
        </w:rPr>
      </w:pPr>
    </w:p>
    <w:p w14:paraId="4B57160D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v letu 2019 so znašali 189.300,73 eur, kar pomeni da so v primerjavi z letom 2018, ko so le -ti znašali 164.461,13 eur,  večji za 15,1 %.</w:t>
      </w:r>
    </w:p>
    <w:p w14:paraId="66F5DD11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Cs/>
          <w:szCs w:val="24"/>
        </w:rPr>
      </w:pPr>
    </w:p>
    <w:p w14:paraId="012EC80C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Specifikacija prihodkov v letu 2019 :</w:t>
      </w:r>
    </w:p>
    <w:p w14:paraId="7ABD12ED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iz dotacij (Min.za zdravje,Min.za delo, ŠUS, OKS, JR občin) – 66.547,49 eur</w:t>
      </w:r>
    </w:p>
    <w:p w14:paraId="428C127F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iz naslova vplačanih članarin  - 78.900,00 eur</w:t>
      </w:r>
    </w:p>
    <w:p w14:paraId="12AE760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od prodaje promocijskega blaga DŠZ  -26.125,16 eur</w:t>
      </w:r>
    </w:p>
    <w:p w14:paraId="49F2562A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iz naslova donacij – 3.343,52 eur</w:t>
      </w:r>
    </w:p>
    <w:p w14:paraId="70E05382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drugih storitev (bus, predstava) – 9.982,00 eur</w:t>
      </w:r>
    </w:p>
    <w:p w14:paraId="68F0A2A7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iz naslova oglaševanja (časopis, spletna stran) – 3.030,00 eur</w:t>
      </w:r>
    </w:p>
    <w:p w14:paraId="729CC764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Prihodki iz naslova 0,5 % dohodnine – 1.349,99 eur</w:t>
      </w:r>
    </w:p>
    <w:p w14:paraId="039A48A9" w14:textId="77777777" w:rsidR="00076FE6" w:rsidRPr="008421A9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Drugi prihodki  - v višini 22,57 eur</w:t>
      </w:r>
    </w:p>
    <w:p w14:paraId="50E21C4A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/>
          <w:szCs w:val="24"/>
        </w:rPr>
      </w:pPr>
    </w:p>
    <w:p w14:paraId="0D6412C3" w14:textId="77777777" w:rsidR="00076FE6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/>
          <w:szCs w:val="24"/>
        </w:rPr>
      </w:pPr>
    </w:p>
    <w:p w14:paraId="53306814" w14:textId="77777777" w:rsidR="00076FE6" w:rsidRDefault="00076FE6" w:rsidP="00076FE6">
      <w:pPr>
        <w:pStyle w:val="Brezrazmikov"/>
        <w:ind w:left="1440"/>
        <w:jc w:val="both"/>
        <w:rPr>
          <w:rFonts w:asciiTheme="majorHAnsi" w:hAnsiTheme="majorHAnsi" w:cstheme="majorHAnsi"/>
          <w:b/>
          <w:szCs w:val="24"/>
        </w:rPr>
      </w:pPr>
    </w:p>
    <w:p w14:paraId="0315ABAC" w14:textId="77777777" w:rsidR="00076FE6" w:rsidRPr="00B24FCD" w:rsidRDefault="00076FE6" w:rsidP="00076FE6">
      <w:pPr>
        <w:pStyle w:val="Brezrazmikov"/>
        <w:ind w:left="720"/>
        <w:jc w:val="both"/>
        <w:rPr>
          <w:rFonts w:asciiTheme="majorHAnsi" w:hAnsiTheme="majorHAnsi" w:cstheme="majorHAnsi"/>
          <w:bCs/>
          <w:szCs w:val="24"/>
        </w:rPr>
      </w:pPr>
      <w:r w:rsidRPr="00B24FCD">
        <w:rPr>
          <w:rFonts w:asciiTheme="majorHAnsi" w:hAnsiTheme="majorHAnsi" w:cstheme="majorHAnsi"/>
          <w:bCs/>
          <w:szCs w:val="24"/>
        </w:rPr>
        <w:t xml:space="preserve">Prihodki na dan 31.12.2019 predstavljajo 83,36 % od planiranih prihodkov , razlika pa </w:t>
      </w:r>
      <w:r>
        <w:rPr>
          <w:rFonts w:asciiTheme="majorHAnsi" w:hAnsiTheme="majorHAnsi" w:cstheme="majorHAnsi"/>
          <w:bCs/>
          <w:szCs w:val="24"/>
        </w:rPr>
        <w:t>je nastala</w:t>
      </w:r>
      <w:r w:rsidRPr="00B24FCD">
        <w:rPr>
          <w:rFonts w:asciiTheme="majorHAnsi" w:hAnsiTheme="majorHAnsi" w:cstheme="majorHAnsi"/>
          <w:bCs/>
          <w:szCs w:val="24"/>
        </w:rPr>
        <w:t xml:space="preserve"> iz naslova ne</w:t>
      </w:r>
      <w:r>
        <w:rPr>
          <w:rFonts w:asciiTheme="majorHAnsi" w:hAnsiTheme="majorHAnsi" w:cstheme="majorHAnsi"/>
          <w:bCs/>
          <w:szCs w:val="24"/>
        </w:rPr>
        <w:t>gativnega</w:t>
      </w:r>
      <w:r w:rsidRPr="00B24FCD">
        <w:rPr>
          <w:rFonts w:asciiTheme="majorHAnsi" w:hAnsiTheme="majorHAnsi" w:cstheme="majorHAnsi"/>
          <w:bCs/>
          <w:szCs w:val="24"/>
        </w:rPr>
        <w:t xml:space="preserve"> sofinanciranja na Ministrstvu za </w:t>
      </w:r>
      <w:r>
        <w:rPr>
          <w:rFonts w:asciiTheme="majorHAnsi" w:hAnsiTheme="majorHAnsi" w:cstheme="majorHAnsi"/>
          <w:bCs/>
          <w:szCs w:val="24"/>
        </w:rPr>
        <w:t>J</w:t>
      </w:r>
      <w:r w:rsidRPr="00B24FCD">
        <w:rPr>
          <w:rFonts w:asciiTheme="majorHAnsi" w:hAnsiTheme="majorHAnsi" w:cstheme="majorHAnsi"/>
          <w:bCs/>
          <w:szCs w:val="24"/>
        </w:rPr>
        <w:t>avno Upravo. Ostali prihodki, ki so bili planirani v letu 2019, so v planiranih višinah oz. nekoliko višji.</w:t>
      </w:r>
    </w:p>
    <w:p w14:paraId="7167A83E" w14:textId="77777777" w:rsidR="00076FE6" w:rsidRDefault="00076FE6" w:rsidP="00076FE6">
      <w:pPr>
        <w:pStyle w:val="Brezrazmikov"/>
        <w:ind w:left="720"/>
        <w:jc w:val="both"/>
        <w:rPr>
          <w:rFonts w:asciiTheme="majorHAnsi" w:hAnsiTheme="majorHAnsi" w:cstheme="majorHAnsi"/>
          <w:b/>
          <w:szCs w:val="24"/>
        </w:rPr>
      </w:pPr>
    </w:p>
    <w:p w14:paraId="30AE4CA9" w14:textId="77777777" w:rsidR="00076FE6" w:rsidRDefault="00076FE6" w:rsidP="00076FE6">
      <w:pPr>
        <w:pStyle w:val="Brezrazmikov"/>
        <w:ind w:left="720"/>
        <w:jc w:val="both"/>
        <w:rPr>
          <w:rFonts w:asciiTheme="majorHAnsi" w:hAnsiTheme="majorHAnsi" w:cstheme="majorHAnsi"/>
          <w:b/>
          <w:szCs w:val="24"/>
        </w:rPr>
      </w:pPr>
      <w:r>
        <w:rPr>
          <w:rFonts w:asciiTheme="majorHAnsi" w:hAnsiTheme="majorHAnsi" w:cstheme="majorHAnsi"/>
          <w:b/>
          <w:szCs w:val="24"/>
        </w:rPr>
        <w:t>Poslovni odhodki v letu 2019 skupaj znašajo 189.153,17 eur, kar pomeni da dosegajo 87,90 % planiranih poslovnih odhodkov za leto 2019.</w:t>
      </w:r>
    </w:p>
    <w:p w14:paraId="29BFBCCC" w14:textId="77777777" w:rsidR="00076FE6" w:rsidRDefault="00076FE6" w:rsidP="00076FE6">
      <w:pPr>
        <w:pStyle w:val="Brezrazmikov"/>
        <w:ind w:left="720"/>
        <w:jc w:val="both"/>
        <w:rPr>
          <w:rFonts w:asciiTheme="majorHAnsi" w:hAnsiTheme="majorHAnsi" w:cstheme="majorHAnsi"/>
          <w:b/>
          <w:szCs w:val="24"/>
        </w:rPr>
      </w:pPr>
    </w:p>
    <w:p w14:paraId="3BBAA9F0" w14:textId="77777777" w:rsidR="00076FE6" w:rsidRDefault="00076FE6" w:rsidP="00076FE6">
      <w:pPr>
        <w:pStyle w:val="Brezrazmikov"/>
        <w:ind w:left="720"/>
        <w:jc w:val="both"/>
        <w:rPr>
          <w:rFonts w:asciiTheme="majorHAnsi" w:hAnsiTheme="majorHAnsi" w:cstheme="majorHAnsi"/>
          <w:bCs/>
          <w:szCs w:val="24"/>
        </w:rPr>
      </w:pPr>
      <w:r w:rsidRPr="00B24FCD">
        <w:rPr>
          <w:rFonts w:asciiTheme="majorHAnsi" w:hAnsiTheme="majorHAnsi" w:cstheme="majorHAnsi"/>
          <w:bCs/>
          <w:szCs w:val="24"/>
        </w:rPr>
        <w:t>Največji del poslovnih odhodkov v letu 2019 predstavljajo:</w:t>
      </w:r>
    </w:p>
    <w:p w14:paraId="03162F23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zunanjih izvajalcev v višini 37.043,68 eur – od tega je pokritost s strani  Ministrstva za zdravje in drugih dotacij - v višini 77,80 %, kar pomeni da članarino bremeni le 22,2 % teh stroškov – strošek predstavlja 19,60 % vseh odhodkov</w:t>
      </w:r>
    </w:p>
    <w:p w14:paraId="051B081E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Stroškov plač v višini  39.054,95 eur – od tega je pokritost s strani Ministrstva za zdravje in drugih javnih razpisov v višini 61,2%, kar pomeni, da članarino plače bremenijo v višini 38,82 %. – strošek predstavlja 20,60 % vseh odhodkov.</w:t>
      </w:r>
    </w:p>
    <w:p w14:paraId="7913156E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Strošek 10. Občnega zbora v višini  14.640,61 ter strošek podeljenih nagrad prostovoljcem (2.000,00 eur) kar v skupni višini  16.460,61 eur predstavlja 8,7 % vseh odhodkov.</w:t>
      </w:r>
    </w:p>
    <w:p w14:paraId="6C2A0613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Strošek koriščenja 20 % članarine – v višini  7.616,99 eur – oz. 4,00 %</w:t>
      </w:r>
    </w:p>
    <w:p w14:paraId="2337F1D4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Druge storitve (BUS, predstava, ipd..) – v višini 8.745,36 oz. 4,60 %</w:t>
      </w:r>
    </w:p>
    <w:p w14:paraId="34450D49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časopisa, priročnikov, zloženk v višini 15.453,54,00 eur oz. 8,2%</w:t>
      </w:r>
    </w:p>
    <w:p w14:paraId="581B76FF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Organizacija vseslovenskega srečanja – v višini 4.801,44 eur  oz. 2,5 %</w:t>
      </w:r>
    </w:p>
    <w:p w14:paraId="30B0E76F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Obratovanje pisarne v višini 6.231,20 eur oz. 3,30 %</w:t>
      </w:r>
    </w:p>
    <w:p w14:paraId="0DAB5C27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lastRenderedPageBreak/>
        <w:t>Stroški pogostitev in drugi stroški prostovoljcev (kilometrine, povr. mat. str., ref.mat.str., usposabljanj) - v višini 18.474,97 – oz. 10 %</w:t>
      </w:r>
    </w:p>
    <w:p w14:paraId="01FAFAF2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organov društva (NO,UO,IK) – v višini 1.731,04 eur oz. 1 %</w:t>
      </w:r>
    </w:p>
    <w:p w14:paraId="1479C0ED" w14:textId="2ACA117D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bančnih provizij v višini </w:t>
      </w:r>
      <w:r w:rsidR="003C2250">
        <w:rPr>
          <w:rFonts w:asciiTheme="majorHAnsi" w:hAnsiTheme="majorHAnsi" w:cstheme="majorHAnsi"/>
          <w:bCs/>
          <w:szCs w:val="24"/>
        </w:rPr>
        <w:t>1.585</w:t>
      </w:r>
      <w:r>
        <w:rPr>
          <w:rFonts w:asciiTheme="majorHAnsi" w:hAnsiTheme="majorHAnsi" w:cstheme="majorHAnsi"/>
          <w:bCs/>
          <w:szCs w:val="24"/>
        </w:rPr>
        <w:t>,25 eur oz. 0,9%</w:t>
      </w:r>
    </w:p>
    <w:p w14:paraId="1DEB019E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NV promocijskega blaga ter vezenja tekstila v višini 18.762,62 eur oz. 10%</w:t>
      </w:r>
    </w:p>
    <w:p w14:paraId="5BA9D9BF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poštnih storitev v višini 2.389,72 eur oz. 1,3 %</w:t>
      </w:r>
    </w:p>
    <w:p w14:paraId="1E135BF1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pisarniškega materiala v višini 1.670,72 eur oz. 0,9%</w:t>
      </w:r>
    </w:p>
    <w:p w14:paraId="67BAE113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10. Obletnice društva v višini 1.747,31 eur oz. 1 %</w:t>
      </w:r>
    </w:p>
    <w:p w14:paraId="07597C68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radijskih oglasov v višini 907,09 eur oz. 0,5 %</w:t>
      </w:r>
    </w:p>
    <w:p w14:paraId="0F0667D8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fotokopiranja v  višini 978,30 eur oz. 0,56%</w:t>
      </w:r>
    </w:p>
    <w:p w14:paraId="03CA7694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tematskega usposabljanja (Slov. filantropija) – v višini 1.302,45 eur oz. 0,7%</w:t>
      </w:r>
    </w:p>
    <w:p w14:paraId="0933CC9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najema dvoran v  višini 809,01 eur oz. 0,5%</w:t>
      </w:r>
    </w:p>
    <w:p w14:paraId="233C282D" w14:textId="7BB761DA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Drugi razni stroški v višini </w:t>
      </w:r>
      <w:r w:rsidR="003C2250">
        <w:rPr>
          <w:rFonts w:asciiTheme="majorHAnsi" w:hAnsiTheme="majorHAnsi" w:cstheme="majorHAnsi"/>
          <w:bCs/>
          <w:szCs w:val="24"/>
        </w:rPr>
        <w:t>3.3</w:t>
      </w:r>
      <w:r>
        <w:rPr>
          <w:rFonts w:asciiTheme="majorHAnsi" w:hAnsiTheme="majorHAnsi" w:cstheme="majorHAnsi"/>
          <w:bCs/>
          <w:szCs w:val="24"/>
        </w:rPr>
        <w:t>87,00 eur oz . 1,8 %</w:t>
      </w:r>
    </w:p>
    <w:p w14:paraId="55DE1B17" w14:textId="77777777" w:rsidR="00076FE6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Cs/>
          <w:szCs w:val="24"/>
        </w:rPr>
      </w:pPr>
    </w:p>
    <w:p w14:paraId="44C22BE7" w14:textId="77777777" w:rsidR="00076FE6" w:rsidRPr="00477888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Čisti dobiček med ustvarjenimi prihodki in odhodki na dan 31.12.2019 znaša 147,56 eur, kar je manj od planiranega dobička v letu 2019.</w:t>
      </w:r>
    </w:p>
    <w:p w14:paraId="681B21FE" w14:textId="77777777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3F40EBF" w14:textId="4A214732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9B519B5" w14:textId="33A83F13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58887B5E" w14:textId="06F19939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D8FCB89" w14:textId="108050F1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5ADDEEE" w14:textId="308EDB78" w:rsidR="00076FE6" w:rsidRPr="00076FE6" w:rsidRDefault="00076FE6" w:rsidP="00076FE6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/>
          <w:szCs w:val="24"/>
        </w:rPr>
        <w:tab/>
      </w:r>
      <w:r w:rsidRPr="00076FE6">
        <w:rPr>
          <w:rFonts w:asciiTheme="majorHAnsi" w:hAnsiTheme="majorHAnsi" w:cstheme="majorHAnsi"/>
          <w:bCs/>
          <w:szCs w:val="24"/>
        </w:rPr>
        <w:t>Poročilo zapisala dne, 21.02.2020</w:t>
      </w:r>
    </w:p>
    <w:p w14:paraId="73866A59" w14:textId="6D0AD71F" w:rsidR="00076FE6" w:rsidRPr="00076FE6" w:rsidRDefault="00076FE6" w:rsidP="00076FE6">
      <w:pPr>
        <w:pStyle w:val="Brezrazmikov"/>
        <w:jc w:val="both"/>
        <w:rPr>
          <w:rFonts w:asciiTheme="majorHAnsi" w:hAnsiTheme="majorHAnsi" w:cstheme="majorHAnsi"/>
          <w:bCs/>
          <w:szCs w:val="24"/>
        </w:rPr>
      </w:pPr>
      <w:r w:rsidRPr="00076FE6">
        <w:rPr>
          <w:rFonts w:asciiTheme="majorHAnsi" w:hAnsiTheme="majorHAnsi" w:cstheme="majorHAnsi"/>
          <w:bCs/>
          <w:szCs w:val="24"/>
        </w:rPr>
        <w:tab/>
        <w:t>Brigita Grubič</w:t>
      </w:r>
    </w:p>
    <w:p w14:paraId="4201D16E" w14:textId="5ACC530F" w:rsidR="00076FE6" w:rsidRPr="00076FE6" w:rsidRDefault="00076FE6" w:rsidP="00076FE6">
      <w:pPr>
        <w:pStyle w:val="Brezrazmikov"/>
        <w:jc w:val="both"/>
        <w:rPr>
          <w:rFonts w:asciiTheme="majorHAnsi" w:hAnsiTheme="majorHAnsi" w:cstheme="majorHAnsi"/>
          <w:bCs/>
          <w:szCs w:val="24"/>
          <w:u w:val="single"/>
        </w:rPr>
      </w:pPr>
    </w:p>
    <w:p w14:paraId="6B9B4814" w14:textId="3F291B1B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701ADC2" w14:textId="0673A1E1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1D15E345" w14:textId="6BBCA02F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E5A2E46" w14:textId="7358B9F9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DE37D32" w14:textId="77777777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44905E1E" w14:textId="71777DFC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10292BA1" w14:textId="167B755D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19523B44" w14:textId="02B86850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78678E9" w14:textId="7CD97728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DBD3BAF" w14:textId="1FA76FAF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5744E82" w14:textId="09F4CB70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F2D450F" w14:textId="56BEFADC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77AA9C6A" w14:textId="673F8E2F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C3E8EB3" w14:textId="56F51289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12D503BD" w14:textId="10FD27B4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5AE8E727" w14:textId="33F896F0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62C351DF" w14:textId="7A28CC4C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A327C38" w14:textId="4DD42684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5ED67C4E" w14:textId="656B9AD2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6C1F4600" w14:textId="06CD546E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0E2CBF21" w14:textId="65AD0D2F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ADFA6C1" w14:textId="310D1C6C" w:rsidR="00076FE6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331505E6" w14:textId="77777777" w:rsidR="00E849FE" w:rsidRDefault="00E849FE">
      <w:pPr>
        <w:rPr>
          <w:sz w:val="28"/>
          <w:szCs w:val="28"/>
        </w:rPr>
      </w:pPr>
    </w:p>
    <w:p w14:paraId="3F7A1916" w14:textId="48901057" w:rsidR="00076FE6" w:rsidRPr="00E849FE" w:rsidRDefault="00076FE6" w:rsidP="00E849FE">
      <w:pPr>
        <w:ind w:firstLine="708"/>
        <w:rPr>
          <w:b/>
          <w:bCs/>
          <w:color w:val="FF0000"/>
          <w:sz w:val="28"/>
          <w:szCs w:val="28"/>
        </w:rPr>
      </w:pPr>
      <w:r w:rsidRPr="00076FE6">
        <w:rPr>
          <w:sz w:val="28"/>
          <w:szCs w:val="28"/>
        </w:rPr>
        <w:lastRenderedPageBreak/>
        <w:t xml:space="preserve">       </w:t>
      </w:r>
      <w:r w:rsidRPr="00E849FE">
        <w:rPr>
          <w:b/>
          <w:bCs/>
          <w:color w:val="FF0000"/>
          <w:sz w:val="28"/>
          <w:szCs w:val="28"/>
        </w:rPr>
        <w:t>Finančno poročilo za leto 2019 – SAMO ČLANARINE</w:t>
      </w:r>
    </w:p>
    <w:p w14:paraId="6094A627" w14:textId="77777777" w:rsidR="00076FE6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186311">
        <w:rPr>
          <w:rFonts w:asciiTheme="majorHAnsi" w:hAnsiTheme="majorHAnsi" w:cstheme="majorHAnsi"/>
          <w:b/>
          <w:szCs w:val="24"/>
          <w:u w:val="single"/>
        </w:rPr>
        <w:t>Obrazložitev izkaza poslovnega uspeha za leto 2019 – samo iz ČLANARIN:</w:t>
      </w:r>
    </w:p>
    <w:p w14:paraId="41B71955" w14:textId="77777777" w:rsidR="00076FE6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b/>
          <w:szCs w:val="24"/>
          <w:u w:val="single"/>
        </w:rPr>
      </w:pPr>
    </w:p>
    <w:p w14:paraId="2853B2B0" w14:textId="77777777" w:rsidR="00076FE6" w:rsidRPr="0062442D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szCs w:val="24"/>
        </w:rPr>
      </w:pPr>
      <w:r w:rsidRPr="0062442D">
        <w:rPr>
          <w:rFonts w:asciiTheme="majorHAnsi" w:hAnsiTheme="majorHAnsi" w:cstheme="majorHAnsi"/>
          <w:szCs w:val="24"/>
        </w:rPr>
        <w:t>Članarino je v letu 2019 vplačalo 3.945 članov, kar po</w:t>
      </w:r>
      <w:r>
        <w:rPr>
          <w:rFonts w:asciiTheme="majorHAnsi" w:hAnsiTheme="majorHAnsi" w:cstheme="majorHAnsi"/>
          <w:szCs w:val="24"/>
        </w:rPr>
        <w:t>meni</w:t>
      </w:r>
      <w:r w:rsidRPr="0062442D">
        <w:rPr>
          <w:rFonts w:asciiTheme="majorHAnsi" w:hAnsiTheme="majorHAnsi" w:cstheme="majorHAnsi"/>
          <w:szCs w:val="24"/>
        </w:rPr>
        <w:t xml:space="preserve"> 78.900,00 eur prihodkov iz naslova članarin, ki so se napr</w:t>
      </w:r>
      <w:r>
        <w:rPr>
          <w:rFonts w:asciiTheme="majorHAnsi" w:hAnsiTheme="majorHAnsi" w:cstheme="majorHAnsi"/>
          <w:szCs w:val="24"/>
        </w:rPr>
        <w:t>am</w:t>
      </w:r>
      <w:r w:rsidRPr="0062442D">
        <w:rPr>
          <w:rFonts w:asciiTheme="majorHAnsi" w:hAnsiTheme="majorHAnsi" w:cstheme="majorHAnsi"/>
          <w:szCs w:val="24"/>
        </w:rPr>
        <w:t xml:space="preserve"> preteklemu letu povečale za 21,4%.</w:t>
      </w:r>
    </w:p>
    <w:p w14:paraId="2DFAD77D" w14:textId="77777777" w:rsidR="00076FE6" w:rsidRPr="0062442D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szCs w:val="24"/>
        </w:rPr>
      </w:pPr>
    </w:p>
    <w:p w14:paraId="0B29B02E" w14:textId="77777777" w:rsidR="00076FE6" w:rsidRPr="0062442D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szCs w:val="24"/>
        </w:rPr>
      </w:pPr>
      <w:r w:rsidRPr="0062442D">
        <w:rPr>
          <w:rFonts w:asciiTheme="majorHAnsi" w:hAnsiTheme="majorHAnsi" w:cstheme="majorHAnsi"/>
          <w:szCs w:val="24"/>
        </w:rPr>
        <w:t>Odhodki iz naslova članarin zanašajo 78.142,86 eur kar pomeni, da stroški kriti iz članarin znašajo  41,4 %  vseh odhodkov in pokritost ostalih stroškov iz naslova sofinanciranj s strani proračunskih uporabnikov v višini 58,60 %.</w:t>
      </w:r>
    </w:p>
    <w:p w14:paraId="5958790D" w14:textId="77777777" w:rsidR="00076FE6" w:rsidRPr="0062442D" w:rsidRDefault="00076FE6" w:rsidP="00076FE6">
      <w:pPr>
        <w:pStyle w:val="Brezrazmikov"/>
        <w:ind w:left="1068"/>
        <w:jc w:val="both"/>
        <w:rPr>
          <w:rFonts w:asciiTheme="majorHAnsi" w:hAnsiTheme="majorHAnsi" w:cstheme="majorHAnsi"/>
          <w:szCs w:val="24"/>
        </w:rPr>
      </w:pPr>
    </w:p>
    <w:p w14:paraId="3228C53C" w14:textId="77777777" w:rsidR="00076FE6" w:rsidRPr="007D6DE2" w:rsidRDefault="00076FE6" w:rsidP="00076FE6">
      <w:pPr>
        <w:pStyle w:val="Brezrazmikov"/>
        <w:ind w:left="720" w:firstLine="348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7D6DE2">
        <w:rPr>
          <w:rFonts w:asciiTheme="majorHAnsi" w:hAnsiTheme="majorHAnsi" w:cstheme="majorHAnsi"/>
          <w:b/>
          <w:szCs w:val="24"/>
          <w:u w:val="single"/>
        </w:rPr>
        <w:t>Največji del poslovnih odhodkov v letu 2019, ki so kriti iz ČLANARINE, predstavljajo:</w:t>
      </w:r>
    </w:p>
    <w:p w14:paraId="61235CA5" w14:textId="77777777" w:rsidR="00076FE6" w:rsidRPr="00084416" w:rsidRDefault="00076FE6" w:rsidP="00076FE6">
      <w:pPr>
        <w:pStyle w:val="Brezrazmikov"/>
        <w:ind w:left="720" w:firstLine="348"/>
        <w:jc w:val="both"/>
        <w:rPr>
          <w:rFonts w:asciiTheme="majorHAnsi" w:hAnsiTheme="majorHAnsi" w:cstheme="majorHAnsi"/>
          <w:bCs/>
          <w:szCs w:val="24"/>
          <w:u w:val="single"/>
        </w:rPr>
      </w:pPr>
    </w:p>
    <w:p w14:paraId="24A61B9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zunanjih izvajalcev v višini 8.223,54 eur .</w:t>
      </w:r>
    </w:p>
    <w:p w14:paraId="137CDD5A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Stroškov plač v višini  15.160,41 eur </w:t>
      </w:r>
    </w:p>
    <w:p w14:paraId="38447E58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Strošek 10. Občnega zbora v višini  9.226,61 eur ter strošek podeljenih nagrad prostovoljcem (2.000,00 eur) kar v skupni višini  11.226,61 eur </w:t>
      </w:r>
    </w:p>
    <w:p w14:paraId="36AFB5BC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Strošek koriščenja 20 % članarine – v višini  7.616,99 eur </w:t>
      </w:r>
    </w:p>
    <w:p w14:paraId="0DDBB6E1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Druge storitve (BUS, predstava, ipd..) – v višini 3.031,12 eur</w:t>
      </w:r>
    </w:p>
    <w:p w14:paraId="41039773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časopisa, priročnikov, zloženk v višini 5.756,39 eur </w:t>
      </w:r>
    </w:p>
    <w:p w14:paraId="41D5FC1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Organizacija vseslovenskega srečanja – v višini 4.019,98 eur </w:t>
      </w:r>
    </w:p>
    <w:p w14:paraId="49347B48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Obratovanje pisarne v višini 5.870,22 eur oz. </w:t>
      </w:r>
    </w:p>
    <w:p w14:paraId="7D6A6832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pogostitev in drugi stroški prostovoljcev (kilometrine, povr. mat. str., ref.mat.str., usposabljanj) - v višini 7.074,21 eur </w:t>
      </w:r>
    </w:p>
    <w:p w14:paraId="762C4DB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organov društva (NO,UO,IK) – v višini 1.731,04 eur </w:t>
      </w:r>
    </w:p>
    <w:p w14:paraId="1CAE0939" w14:textId="4BDF0CDA" w:rsidR="00076FE6" w:rsidRPr="001D1AB2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bančnih provizij v višini </w:t>
      </w:r>
      <w:r w:rsidR="003C2250">
        <w:rPr>
          <w:rFonts w:asciiTheme="majorHAnsi" w:hAnsiTheme="majorHAnsi" w:cstheme="majorHAnsi"/>
          <w:bCs/>
          <w:szCs w:val="24"/>
        </w:rPr>
        <w:t>800</w:t>
      </w:r>
      <w:r>
        <w:rPr>
          <w:rFonts w:asciiTheme="majorHAnsi" w:hAnsiTheme="majorHAnsi" w:cstheme="majorHAnsi"/>
          <w:bCs/>
          <w:szCs w:val="24"/>
        </w:rPr>
        <w:t xml:space="preserve">,31 eur </w:t>
      </w:r>
    </w:p>
    <w:p w14:paraId="5BA49BE8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poštnih storitev v višini 945,43 eur oz. </w:t>
      </w:r>
    </w:p>
    <w:p w14:paraId="54FE0911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pisarniškega materiala v višini 812,89 eur</w:t>
      </w:r>
    </w:p>
    <w:p w14:paraId="30AEBFB2" w14:textId="77777777" w:rsidR="00076FE6" w:rsidRPr="00AA133F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10. Obletnice društva v višini 1.367,31 eur </w:t>
      </w:r>
    </w:p>
    <w:p w14:paraId="3AFCE66F" w14:textId="77777777" w:rsidR="00076FE6" w:rsidRPr="00AA133F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 xml:space="preserve">Stroški fotokopiranja v  višini 422,60 eur </w:t>
      </w:r>
    </w:p>
    <w:p w14:paraId="1320F0D7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najema dvoran v  višini 168,00 eur</w:t>
      </w:r>
    </w:p>
    <w:p w14:paraId="71C42AA4" w14:textId="6F6312A8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Drugi razni stroški v višini 3.</w:t>
      </w:r>
      <w:r w:rsidR="003C2250">
        <w:rPr>
          <w:rFonts w:asciiTheme="majorHAnsi" w:hAnsiTheme="majorHAnsi" w:cstheme="majorHAnsi"/>
          <w:bCs/>
          <w:szCs w:val="24"/>
        </w:rPr>
        <w:t>9</w:t>
      </w:r>
      <w:bookmarkStart w:id="0" w:name="_GoBack"/>
      <w:bookmarkEnd w:id="0"/>
      <w:r>
        <w:rPr>
          <w:rFonts w:asciiTheme="majorHAnsi" w:hAnsiTheme="majorHAnsi" w:cstheme="majorHAnsi"/>
          <w:bCs/>
          <w:szCs w:val="24"/>
        </w:rPr>
        <w:t xml:space="preserve">15,81 eur </w:t>
      </w:r>
    </w:p>
    <w:p w14:paraId="0DA4BACF" w14:textId="77777777" w:rsidR="00076FE6" w:rsidRPr="001D1AB2" w:rsidRDefault="00076FE6" w:rsidP="00076FE6">
      <w:pPr>
        <w:pStyle w:val="Brezrazmikov"/>
        <w:jc w:val="both"/>
        <w:rPr>
          <w:rFonts w:asciiTheme="majorHAnsi" w:hAnsiTheme="majorHAnsi" w:cstheme="majorHAnsi"/>
          <w:b/>
          <w:szCs w:val="24"/>
        </w:rPr>
      </w:pPr>
    </w:p>
    <w:p w14:paraId="039F59F7" w14:textId="77777777" w:rsidR="00076FE6" w:rsidRPr="003E2AD1" w:rsidRDefault="00076FE6" w:rsidP="00076FE6">
      <w:pPr>
        <w:pStyle w:val="Brezrazmikov"/>
        <w:ind w:left="708"/>
        <w:jc w:val="both"/>
        <w:rPr>
          <w:rFonts w:asciiTheme="majorHAnsi" w:hAnsiTheme="majorHAnsi" w:cstheme="majorHAnsi"/>
          <w:b/>
          <w:szCs w:val="24"/>
          <w:u w:val="single"/>
        </w:rPr>
      </w:pPr>
      <w:r w:rsidRPr="003E2AD1">
        <w:rPr>
          <w:rFonts w:asciiTheme="majorHAnsi" w:hAnsiTheme="majorHAnsi" w:cstheme="majorHAnsi"/>
          <w:b/>
          <w:szCs w:val="24"/>
          <w:u w:val="single"/>
        </w:rPr>
        <w:t>Iz 20 % članarine v višini 7.616,99 eur – so se v letu 2019</w:t>
      </w:r>
      <w:r>
        <w:rPr>
          <w:rFonts w:asciiTheme="majorHAnsi" w:hAnsiTheme="majorHAnsi" w:cstheme="majorHAnsi"/>
          <w:b/>
          <w:szCs w:val="24"/>
          <w:u w:val="single"/>
        </w:rPr>
        <w:t xml:space="preserve">/2020 (2.216,00 eur – 138 kom tekstila) - skupaj v višini 9.832,99 eur (oddanega skupaj 459 kom tekstila) - </w:t>
      </w:r>
      <w:r w:rsidRPr="003E2AD1">
        <w:rPr>
          <w:rFonts w:asciiTheme="majorHAnsi" w:hAnsiTheme="majorHAnsi" w:cstheme="majorHAnsi"/>
          <w:b/>
          <w:szCs w:val="24"/>
          <w:u w:val="single"/>
        </w:rPr>
        <w:t xml:space="preserve"> krili naslednji stroški</w:t>
      </w:r>
    </w:p>
    <w:p w14:paraId="134B0624" w14:textId="77777777" w:rsidR="00076FE6" w:rsidRPr="003E2AD1" w:rsidRDefault="00076FE6" w:rsidP="00076FE6">
      <w:pPr>
        <w:pStyle w:val="Brezrazmikov"/>
        <w:jc w:val="both"/>
        <w:rPr>
          <w:rFonts w:asciiTheme="majorHAnsi" w:hAnsiTheme="majorHAnsi" w:cstheme="majorHAnsi"/>
          <w:szCs w:val="24"/>
          <w:u w:val="single"/>
        </w:rPr>
      </w:pPr>
    </w:p>
    <w:p w14:paraId="40374967" w14:textId="77777777" w:rsidR="00076FE6" w:rsidRPr="000C321C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szCs w:val="24"/>
          <w:u w:val="single"/>
        </w:rPr>
      </w:pPr>
      <w:r>
        <w:rPr>
          <w:rFonts w:asciiTheme="majorHAnsi" w:hAnsiTheme="majorHAnsi" w:cstheme="majorHAnsi"/>
          <w:szCs w:val="24"/>
        </w:rPr>
        <w:t>Stroški pisarniškega materiala v višini 583,38 eur</w:t>
      </w:r>
    </w:p>
    <w:p w14:paraId="2407C258" w14:textId="77777777" w:rsidR="00076FE6" w:rsidRPr="000C321C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szCs w:val="24"/>
          <w:u w:val="single"/>
        </w:rPr>
      </w:pPr>
      <w:r>
        <w:rPr>
          <w:rFonts w:asciiTheme="majorHAnsi" w:hAnsiTheme="majorHAnsi" w:cstheme="majorHAnsi"/>
          <w:szCs w:val="24"/>
        </w:rPr>
        <w:t>Stroški najema dvorane za izobraževanje v višini 71,00 eur</w:t>
      </w:r>
    </w:p>
    <w:p w14:paraId="58B78036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 w:rsidRPr="003E2AD1">
        <w:rPr>
          <w:rFonts w:asciiTheme="majorHAnsi" w:hAnsiTheme="majorHAnsi" w:cstheme="majorHAnsi"/>
          <w:bCs/>
          <w:szCs w:val="24"/>
        </w:rPr>
        <w:t xml:space="preserve">Stroški izobraževanj ter predavanj v višini </w:t>
      </w:r>
      <w:r>
        <w:rPr>
          <w:rFonts w:asciiTheme="majorHAnsi" w:hAnsiTheme="majorHAnsi" w:cstheme="majorHAnsi"/>
          <w:bCs/>
          <w:szCs w:val="24"/>
        </w:rPr>
        <w:t>1.204,40</w:t>
      </w:r>
      <w:r w:rsidRPr="003E2AD1">
        <w:rPr>
          <w:rFonts w:asciiTheme="majorHAnsi" w:hAnsiTheme="majorHAnsi" w:cstheme="majorHAnsi"/>
          <w:bCs/>
          <w:szCs w:val="24"/>
        </w:rPr>
        <w:t xml:space="preserve"> eur</w:t>
      </w:r>
    </w:p>
    <w:p w14:paraId="12BE7415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povračil kilometrin prostovoljcem v višini 621,09 eur</w:t>
      </w:r>
    </w:p>
    <w:p w14:paraId="2F7802A7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tekstila v višini 5.137,12 eur izdanem v letu 2019 – 321 kom tekstila</w:t>
      </w:r>
    </w:p>
    <w:p w14:paraId="2A0A7CE9" w14:textId="77777777" w:rsidR="00076FE6" w:rsidRDefault="00076FE6" w:rsidP="00076FE6">
      <w:pPr>
        <w:pStyle w:val="Brezrazmikov"/>
        <w:numPr>
          <w:ilvl w:val="0"/>
          <w:numId w:val="1"/>
        </w:numPr>
        <w:jc w:val="both"/>
        <w:rPr>
          <w:rFonts w:asciiTheme="majorHAnsi" w:hAnsiTheme="majorHAnsi" w:cstheme="majorHAnsi"/>
          <w:bCs/>
          <w:szCs w:val="24"/>
        </w:rPr>
      </w:pPr>
      <w:r>
        <w:rPr>
          <w:rFonts w:asciiTheme="majorHAnsi" w:hAnsiTheme="majorHAnsi" w:cstheme="majorHAnsi"/>
          <w:bCs/>
          <w:szCs w:val="24"/>
        </w:rPr>
        <w:t>Stroški tekstila v višini 2.216,00 eur izdanem v letu 2020 (tekstil naročen v letu 2019 izdan v letu 2020 oz. še ni izdan zaradi ne-dobavljenega tekstila s strani dobavitelja)</w:t>
      </w:r>
    </w:p>
    <w:p w14:paraId="7B78D817" w14:textId="59CFA488" w:rsidR="00076FE6" w:rsidRDefault="00076FE6"/>
    <w:p w14:paraId="0DE7E7D3" w14:textId="38B18DD6" w:rsidR="00E849FE" w:rsidRDefault="00E849FE" w:rsidP="00E849FE">
      <w:pPr>
        <w:ind w:left="1068"/>
      </w:pPr>
      <w:r>
        <w:t>Poročilo izdelala, dne 21.02.2020</w:t>
      </w:r>
    </w:p>
    <w:p w14:paraId="0E9B16F3" w14:textId="6281F9CE" w:rsidR="00E849FE" w:rsidRDefault="00E849FE" w:rsidP="00E849FE">
      <w:pPr>
        <w:ind w:left="1068"/>
      </w:pPr>
      <w:r>
        <w:t>Brigita Grubič</w:t>
      </w:r>
    </w:p>
    <w:sectPr w:rsidR="00E849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B6897F" w14:textId="77777777" w:rsidR="00AA26F4" w:rsidRDefault="00AA26F4" w:rsidP="000C0227">
      <w:pPr>
        <w:spacing w:after="0" w:line="240" w:lineRule="auto"/>
      </w:pPr>
      <w:r>
        <w:separator/>
      </w:r>
    </w:p>
  </w:endnote>
  <w:endnote w:type="continuationSeparator" w:id="0">
    <w:p w14:paraId="5227D08B" w14:textId="77777777" w:rsidR="00AA26F4" w:rsidRDefault="00AA26F4" w:rsidP="000C0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77671836"/>
      <w:docPartObj>
        <w:docPartGallery w:val="Page Numbers (Bottom of Page)"/>
        <w:docPartUnique/>
      </w:docPartObj>
    </w:sdtPr>
    <w:sdtEndPr/>
    <w:sdtContent>
      <w:p w14:paraId="12CD4211" w14:textId="3E3FE997" w:rsidR="000C0227" w:rsidRDefault="000C0227">
        <w:pPr>
          <w:pStyle w:val="Nog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688B479" w14:textId="77777777" w:rsidR="000C0227" w:rsidRDefault="000C0227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0CC2E" w14:textId="77777777" w:rsidR="00AA26F4" w:rsidRDefault="00AA26F4" w:rsidP="000C0227">
      <w:pPr>
        <w:spacing w:after="0" w:line="240" w:lineRule="auto"/>
      </w:pPr>
      <w:r>
        <w:separator/>
      </w:r>
    </w:p>
  </w:footnote>
  <w:footnote w:type="continuationSeparator" w:id="0">
    <w:p w14:paraId="68030CFC" w14:textId="77777777" w:rsidR="00AA26F4" w:rsidRDefault="00AA26F4" w:rsidP="000C02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C00B00"/>
    <w:multiLevelType w:val="hybridMultilevel"/>
    <w:tmpl w:val="99AC08CE"/>
    <w:lvl w:ilvl="0" w:tplc="50D8D8D8">
      <w:start w:val="1"/>
      <w:numFmt w:val="bullet"/>
      <w:lvlText w:val="-"/>
      <w:lvlJc w:val="left"/>
      <w:pPr>
        <w:ind w:left="1068" w:hanging="360"/>
      </w:pPr>
      <w:rPr>
        <w:rFonts w:ascii="Calibri Light" w:eastAsia="SimSun" w:hAnsi="Calibri Light" w:cs="Calibri Light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FE6"/>
    <w:rsid w:val="00076FE6"/>
    <w:rsid w:val="000C0227"/>
    <w:rsid w:val="000E76C3"/>
    <w:rsid w:val="003C2250"/>
    <w:rsid w:val="003D383D"/>
    <w:rsid w:val="009A2314"/>
    <w:rsid w:val="00AA26F4"/>
    <w:rsid w:val="00E84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A9FE1"/>
  <w15:chartTrackingRefBased/>
  <w15:docId w15:val="{BA5E5494-E546-4E5B-BA33-0EC64916D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076FE6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Odstavekseznama">
    <w:name w:val="List Paragraph"/>
    <w:basedOn w:val="Navaden"/>
    <w:link w:val="OdstavekseznamaZnak"/>
    <w:uiPriority w:val="34"/>
    <w:qFormat/>
    <w:rsid w:val="00076FE6"/>
    <w:pPr>
      <w:widowControl w:val="0"/>
      <w:suppressAutoHyphens/>
      <w:autoSpaceDN w:val="0"/>
      <w:spacing w:after="0" w:line="240" w:lineRule="auto"/>
      <w:ind w:left="720"/>
      <w:contextualSpacing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OdstavekseznamaZnak">
    <w:name w:val="Odstavek seznama Znak"/>
    <w:link w:val="Odstavekseznama"/>
    <w:uiPriority w:val="34"/>
    <w:locked/>
    <w:rsid w:val="00076FE6"/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paragraph" w:styleId="Glava">
    <w:name w:val="header"/>
    <w:basedOn w:val="Navaden"/>
    <w:link w:val="GlavaZnak"/>
    <w:uiPriority w:val="99"/>
    <w:unhideWhenUsed/>
    <w:rsid w:val="000C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0C0227"/>
  </w:style>
  <w:style w:type="paragraph" w:styleId="Noga">
    <w:name w:val="footer"/>
    <w:basedOn w:val="Navaden"/>
    <w:link w:val="NogaZnak"/>
    <w:uiPriority w:val="99"/>
    <w:unhideWhenUsed/>
    <w:rsid w:val="000C02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0C0227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3C22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C22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834</Words>
  <Characters>4754</Characters>
  <Application>Microsoft Office Word</Application>
  <DocSecurity>0</DocSecurity>
  <Lines>39</Lines>
  <Paragraphs>11</Paragraphs>
  <ScaleCrop>false</ScaleCrop>
  <Company/>
  <LinksUpToDate>false</LinksUpToDate>
  <CharactersWithSpaces>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ŠOLA ZDRAVJA</dc:creator>
  <cp:keywords/>
  <dc:description/>
  <cp:lastModifiedBy>ŠOLA ZDRAVJA</cp:lastModifiedBy>
  <cp:revision>5</cp:revision>
  <cp:lastPrinted>2020-02-21T12:11:00Z</cp:lastPrinted>
  <dcterms:created xsi:type="dcterms:W3CDTF">2020-02-21T07:36:00Z</dcterms:created>
  <dcterms:modified xsi:type="dcterms:W3CDTF">2020-02-21T12:13:00Z</dcterms:modified>
</cp:coreProperties>
</file>